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80" w:lineRule="auto"/>
        <w:jc w:val="center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smallCaps w:val="1"/>
          <w:sz w:val="24"/>
          <w:szCs w:val="24"/>
          <w:rtl w:val="0"/>
        </w:rPr>
        <w:t xml:space="preserve">ANEXO III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   </w:t>
      </w:r>
    </w:p>
    <w:p w:rsidR="00000000" w:rsidDel="00000000" w:rsidP="00000000" w:rsidRDefault="00000000" w:rsidRPr="00000000" w14:paraId="00000003">
      <w:pPr>
        <w:spacing w:after="280" w:before="280" w:lineRule="auto"/>
        <w:jc w:val="center"/>
        <w:rPr>
          <w:rFonts w:ascii="Montserrat" w:cs="Montserrat" w:eastAsia="Montserrat" w:hAnsi="Montserrat"/>
          <w:b w:val="1"/>
          <w:smallCap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smallCaps w:val="1"/>
          <w:sz w:val="24"/>
          <w:szCs w:val="24"/>
          <w:rtl w:val="0"/>
        </w:rPr>
        <w:t xml:space="preserve">CRITÉRIOS UTILIZADOS NA AVALIAÇÃO DE MÉRITO CULTURAL</w:t>
      </w:r>
    </w:p>
    <w:p w:rsidR="00000000" w:rsidDel="00000000" w:rsidP="00000000" w:rsidRDefault="00000000" w:rsidRPr="00000000" w14:paraId="00000004">
      <w:pPr>
        <w:spacing w:after="280" w:before="28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A avaliação dos projetos será realizada mediante atribuição de notas aos critérios de seleção, conforme descrição a seguir:</w:t>
      </w:r>
    </w:p>
    <w:p w:rsidR="00000000" w:rsidDel="00000000" w:rsidP="00000000" w:rsidRDefault="00000000" w:rsidRPr="00000000" w14:paraId="00000005">
      <w:pPr>
        <w:spacing w:after="120" w:before="120" w:lineRule="auto"/>
        <w:ind w:left="120" w:right="120" w:firstLine="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• Grau pleno de atendimento do critério - 10 pontos;</w:t>
      </w:r>
    </w:p>
    <w:p w:rsidR="00000000" w:rsidDel="00000000" w:rsidP="00000000" w:rsidRDefault="00000000" w:rsidRPr="00000000" w14:paraId="00000006">
      <w:pPr>
        <w:spacing w:after="120" w:before="120" w:lineRule="auto"/>
        <w:ind w:left="120" w:right="120" w:firstLine="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• Grau satisfatório de atendimento do critério – 6 pontos;</w:t>
      </w:r>
    </w:p>
    <w:p w:rsidR="00000000" w:rsidDel="00000000" w:rsidP="00000000" w:rsidRDefault="00000000" w:rsidRPr="00000000" w14:paraId="00000007">
      <w:pPr>
        <w:spacing w:after="120" w:before="120" w:lineRule="auto"/>
        <w:ind w:left="120" w:right="120" w:firstLine="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• Grau insatisfatório de atendimento do critério – 2 pontos;</w:t>
      </w:r>
    </w:p>
    <w:p w:rsidR="00000000" w:rsidDel="00000000" w:rsidP="00000000" w:rsidRDefault="00000000" w:rsidRPr="00000000" w14:paraId="00000008">
      <w:pPr>
        <w:spacing w:after="120" w:before="120" w:lineRule="auto"/>
        <w:ind w:left="120" w:right="120" w:firstLine="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• Não atendimento do critério – 0 pontos.</w:t>
      </w:r>
    </w:p>
    <w:p w:rsidR="00000000" w:rsidDel="00000000" w:rsidP="00000000" w:rsidRDefault="00000000" w:rsidRPr="00000000" w14:paraId="00000009">
      <w:pPr>
        <w:spacing w:after="120" w:before="120" w:lineRule="auto"/>
        <w:ind w:left="120" w:right="120" w:firstLine="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97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770"/>
        <w:gridCol w:w="4950"/>
        <w:gridCol w:w="2250"/>
        <w:tblGridChange w:id="0">
          <w:tblGrid>
            <w:gridCol w:w="1770"/>
            <w:gridCol w:w="4950"/>
            <w:gridCol w:w="2250"/>
          </w:tblGrid>
        </w:tblGridChange>
      </w:tblGrid>
      <w:tr>
        <w:trPr>
          <w:cantSplit w:val="0"/>
          <w:trHeight w:val="540" w:hRule="atLeast"/>
          <w:tblHeader w:val="0"/>
        </w:trPr>
        <w:tc>
          <w:tcPr>
            <w:gridSpan w:val="3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after="120" w:before="120" w:lineRule="auto"/>
              <w:ind w:left="120" w:right="120" w:firstLine="0"/>
              <w:jc w:val="center"/>
              <w:rPr>
                <w:rFonts w:ascii="Montserrat" w:cs="Montserrat" w:eastAsia="Montserrat" w:hAnsi="Montserrat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CRITÉRIOS OBRIGATÓRIOS</w:t>
            </w:r>
          </w:p>
        </w:tc>
      </w:tr>
      <w:tr>
        <w:trPr>
          <w:cantSplit w:val="0"/>
          <w:trHeight w:val="81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spacing w:after="120" w:before="120" w:lineRule="auto"/>
              <w:ind w:left="120" w:right="120" w:firstLine="0"/>
              <w:jc w:val="center"/>
              <w:rPr>
                <w:rFonts w:ascii="Montserrat" w:cs="Montserrat" w:eastAsia="Montserrat" w:hAnsi="Montserrat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4"/>
                <w:szCs w:val="14"/>
                <w:rtl w:val="0"/>
              </w:rPr>
              <w:t xml:space="preserve">Identificação do Critério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spacing w:after="120" w:before="120" w:lineRule="auto"/>
              <w:ind w:left="120" w:right="120" w:firstLine="0"/>
              <w:jc w:val="center"/>
              <w:rPr>
                <w:rFonts w:ascii="Montserrat" w:cs="Montserrat" w:eastAsia="Montserrat" w:hAnsi="Montserrat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4"/>
                <w:szCs w:val="14"/>
                <w:rtl w:val="0"/>
              </w:rPr>
              <w:t xml:space="preserve">Descrição do Critério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after="120" w:before="120" w:lineRule="auto"/>
              <w:ind w:left="120" w:right="120" w:firstLine="0"/>
              <w:jc w:val="center"/>
              <w:rPr>
                <w:rFonts w:ascii="Montserrat" w:cs="Montserrat" w:eastAsia="Montserrat" w:hAnsi="Montserrat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14"/>
                <w:szCs w:val="14"/>
                <w:rtl w:val="0"/>
              </w:rPr>
              <w:t xml:space="preserve">Pontuação Máxima</w:t>
            </w:r>
          </w:p>
        </w:tc>
      </w:tr>
      <w:tr>
        <w:trPr>
          <w:cantSplit w:val="0"/>
          <w:trHeight w:val="481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after="120" w:before="120" w:lineRule="auto"/>
              <w:ind w:left="120" w:right="120" w:firstLine="0"/>
              <w:jc w:val="center"/>
              <w:rPr>
                <w:rFonts w:ascii="Montserrat" w:cs="Montserrat" w:eastAsia="Montserrat" w:hAnsi="Montserrat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after="120" w:before="120" w:lineRule="auto"/>
              <w:ind w:left="120" w:right="120" w:firstLine="0"/>
              <w:jc w:val="center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Qualidade do Projeto - Coerência do objeto, objetivos, justificativa e metas do projeto - </w:t>
            </w: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A análise deverá considerar, para fins de avaliação e valoração, se o conteúdo do projeto apresenta, como um todo, coerência, observando o objeto, a justificativa e as metas, sendo possível visualizar de forma evidente os resultados que serão obtidos.</w:t>
            </w:r>
          </w:p>
          <w:p w:rsidR="00000000" w:rsidDel="00000000" w:rsidP="00000000" w:rsidRDefault="00000000" w:rsidRPr="00000000" w14:paraId="00000012">
            <w:pPr>
              <w:spacing w:after="120" w:before="120" w:lineRule="auto"/>
              <w:ind w:left="120" w:right="120" w:firstLine="0"/>
              <w:jc w:val="center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after="120" w:before="120" w:lineRule="auto"/>
              <w:ind w:left="120" w:right="120" w:firstLine="0"/>
              <w:jc w:val="center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10</w:t>
            </w:r>
          </w:p>
        </w:tc>
      </w:tr>
      <w:tr>
        <w:trPr>
          <w:cantSplit w:val="0"/>
          <w:trHeight w:val="370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after="120" w:before="120" w:lineRule="auto"/>
              <w:ind w:left="120" w:right="120" w:firstLine="0"/>
              <w:jc w:val="center"/>
              <w:rPr>
                <w:rFonts w:ascii="Montserrat" w:cs="Montserrat" w:eastAsia="Montserrat" w:hAnsi="Montserrat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after="120" w:before="120" w:lineRule="auto"/>
              <w:ind w:left="120" w:right="120" w:firstLine="0"/>
              <w:jc w:val="center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Relevância da ação proposta para o cenário cultural de Riacho das Almas </w:t>
            </w: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Fonts w:ascii="Montserrat" w:cs="Montserrat" w:eastAsia="Montserrat" w:hAnsi="Montserrat"/>
                <w:b w:val="1"/>
                <w:color w:val="ff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A análise deverá considerar, para fins de avaliação e valoração, se a ação contribui para o enriquecimento e valorização da cultura de Riacho das Almas.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after="120" w:before="120" w:lineRule="auto"/>
              <w:ind w:left="120" w:right="120" w:firstLine="0"/>
              <w:jc w:val="center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10</w:t>
            </w:r>
          </w:p>
        </w:tc>
      </w:tr>
      <w:tr>
        <w:trPr>
          <w:cantSplit w:val="0"/>
          <w:trHeight w:val="481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after="120" w:before="120" w:lineRule="auto"/>
              <w:ind w:left="120" w:right="120" w:firstLine="0"/>
              <w:jc w:val="center"/>
              <w:rPr>
                <w:rFonts w:ascii="Montserrat" w:cs="Montserrat" w:eastAsia="Montserrat" w:hAnsi="Montserrat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C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after="120" w:before="120" w:lineRule="auto"/>
              <w:ind w:left="120" w:right="120" w:firstLine="0"/>
              <w:jc w:val="center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Aspectos de integração comunitária na ação proposta pelo projeto - </w:t>
            </w: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considera-se, para fins de avaliação e valoração, se o projeto apresenta aspectos de integração comunitária, em relação ao impacto social para a inclusão de pessoas com deficiência, idosos e demais grupos em situação de histórica vulnerabilidade econômica/social.</w:t>
            </w:r>
          </w:p>
          <w:p w:rsidR="00000000" w:rsidDel="00000000" w:rsidP="00000000" w:rsidRDefault="00000000" w:rsidRPr="00000000" w14:paraId="00000019">
            <w:pPr>
              <w:spacing w:after="120" w:before="120" w:lineRule="auto"/>
              <w:ind w:left="120" w:right="120" w:firstLine="0"/>
              <w:jc w:val="center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after="120" w:before="120" w:lineRule="auto"/>
              <w:ind w:left="120" w:right="120" w:firstLine="0"/>
              <w:jc w:val="center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10</w:t>
            </w:r>
          </w:p>
        </w:tc>
      </w:tr>
      <w:tr>
        <w:trPr>
          <w:cantSplit w:val="0"/>
          <w:trHeight w:val="315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after="120" w:before="120" w:lineRule="auto"/>
              <w:ind w:left="120" w:right="120" w:firstLine="0"/>
              <w:jc w:val="center"/>
              <w:rPr>
                <w:rFonts w:ascii="Montserrat" w:cs="Montserrat" w:eastAsia="Montserrat" w:hAnsi="Montserrat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after="120" w:before="120" w:lineRule="auto"/>
              <w:ind w:left="120" w:right="120" w:firstLine="0"/>
              <w:jc w:val="center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Trajetória artística e cultural do proponente - </w:t>
            </w: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Será considerada,</w:t>
            </w: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 para fins de análise, a carreira do proponente, com base no currículo e comprovações enviadas juntamente com a proposta.</w:t>
            </w:r>
          </w:p>
          <w:p w:rsidR="00000000" w:rsidDel="00000000" w:rsidP="00000000" w:rsidRDefault="00000000" w:rsidRPr="00000000" w14:paraId="0000001D">
            <w:pPr>
              <w:spacing w:after="120" w:before="120" w:lineRule="auto"/>
              <w:ind w:left="120" w:right="120" w:firstLine="0"/>
              <w:jc w:val="center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spacing w:after="120" w:before="120" w:lineRule="auto"/>
              <w:ind w:left="120" w:right="120" w:firstLine="0"/>
              <w:jc w:val="center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10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after="120" w:before="120" w:lineRule="auto"/>
              <w:ind w:left="120" w:right="120" w:firstLine="0"/>
              <w:jc w:val="center"/>
              <w:rPr>
                <w:rFonts w:ascii="Montserrat" w:cs="Montserrat" w:eastAsia="Montserrat" w:hAnsi="Montserrat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PONTUAÇÃO TOTAL: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after="120" w:before="120" w:lineRule="auto"/>
              <w:ind w:left="120" w:right="120" w:firstLine="0"/>
              <w:jc w:val="center"/>
              <w:rPr>
                <w:rFonts w:ascii="Montserrat" w:cs="Montserrat" w:eastAsia="Montserrat" w:hAnsi="Montserrat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40 PONTOS</w:t>
            </w:r>
          </w:p>
        </w:tc>
      </w:tr>
    </w:tbl>
    <w:p w:rsidR="00000000" w:rsidDel="00000000" w:rsidP="00000000" w:rsidRDefault="00000000" w:rsidRPr="00000000" w14:paraId="00000022">
      <w:pPr>
        <w:spacing w:after="120" w:before="120" w:lineRule="auto"/>
        <w:ind w:left="0" w:right="120" w:firstLine="0"/>
        <w:jc w:val="both"/>
        <w:rPr>
          <w:rFonts w:ascii="Montserrat" w:cs="Montserrat" w:eastAsia="Montserrat" w:hAnsi="Montserrat"/>
          <w:color w:val="ff0000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Além da pontuação acima, o proponente pode receber bônus de pontuação, ou seja, uma pontuação extra, conforme critérios abaixo especificados: </w:t>
      </w:r>
      <w:r w:rsidDel="00000000" w:rsidR="00000000" w:rsidRPr="00000000">
        <w:rPr>
          <w:rFonts w:ascii="Montserrat" w:cs="Montserrat" w:eastAsia="Montserrat" w:hAnsi="Montserrat"/>
          <w:color w:val="ff0000"/>
          <w:sz w:val="24"/>
          <w:szCs w:val="24"/>
          <w:rtl w:val="0"/>
        </w:rPr>
        <w:t xml:space="preserve"> </w:t>
      </w:r>
    </w:p>
    <w:tbl>
      <w:tblPr>
        <w:tblStyle w:val="Table2"/>
        <w:tblW w:w="901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860"/>
        <w:gridCol w:w="4845"/>
        <w:gridCol w:w="2310"/>
        <w:tblGridChange w:id="0">
          <w:tblGrid>
            <w:gridCol w:w="1860"/>
            <w:gridCol w:w="4845"/>
            <w:gridCol w:w="2310"/>
          </w:tblGrid>
        </w:tblGridChange>
      </w:tblGrid>
      <w:tr>
        <w:trPr>
          <w:cantSplit w:val="0"/>
          <w:trHeight w:val="495" w:hRule="atLeast"/>
          <w:tblHeader w:val="0"/>
        </w:trPr>
        <w:tc>
          <w:tcPr>
            <w:gridSpan w:val="3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jc w:val="center"/>
              <w:rPr>
                <w:rFonts w:ascii="Montserrat" w:cs="Montserrat" w:eastAsia="Montserrat" w:hAnsi="Montserrat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PONTUAÇÃO BÔNUS PARA PROPONENTES PESSOAS FÍSICAS</w:t>
            </w:r>
          </w:p>
        </w:tc>
      </w:tr>
      <w:tr>
        <w:trPr>
          <w:cantSplit w:val="0"/>
          <w:trHeight w:val="105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jc w:val="center"/>
              <w:rPr>
                <w:rFonts w:ascii="Montserrat" w:cs="Montserrat" w:eastAsia="Montserrat" w:hAnsi="Montserrat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Identificação do Ponto Extra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jc w:val="center"/>
              <w:rPr>
                <w:rFonts w:ascii="Montserrat" w:cs="Montserrat" w:eastAsia="Montserrat" w:hAnsi="Montserrat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Descrição do Ponto Extra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jc w:val="center"/>
              <w:rPr>
                <w:rFonts w:ascii="Montserrat" w:cs="Montserrat" w:eastAsia="Montserrat" w:hAnsi="Montserrat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Pontuação</w:t>
            </w:r>
          </w:p>
        </w:tc>
      </w:tr>
      <w:tr>
        <w:trPr>
          <w:cantSplit w:val="0"/>
          <w:trHeight w:val="97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shd w:fill="ffffff" w:val="clear"/>
              <w:spacing w:after="240" w:before="240" w:lineRule="auto"/>
              <w:jc w:val="center"/>
              <w:rPr>
                <w:rFonts w:ascii="Montserrat" w:cs="Montserrat" w:eastAsia="Montserrat" w:hAnsi="Montserrat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jc w:val="center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Agentes culturais do gênero feminino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C">
            <w:pPr>
              <w:jc w:val="center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5</w:t>
            </w:r>
          </w:p>
        </w:tc>
      </w:tr>
      <w:tr>
        <w:trPr>
          <w:cantSplit w:val="0"/>
          <w:trHeight w:val="97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shd w:fill="ffffff" w:val="clear"/>
              <w:spacing w:after="240" w:before="240" w:lineRule="auto"/>
              <w:jc w:val="center"/>
              <w:rPr>
                <w:rFonts w:ascii="Montserrat" w:cs="Montserrat" w:eastAsia="Montserrat" w:hAnsi="Montserrat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F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jc w:val="center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Agentes culturais negros e indígenas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0">
            <w:pPr>
              <w:jc w:val="center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5</w:t>
            </w:r>
          </w:p>
        </w:tc>
      </w:tr>
      <w:tr>
        <w:trPr>
          <w:cantSplit w:val="0"/>
          <w:trHeight w:val="97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shd w:fill="ffffff" w:val="clear"/>
              <w:spacing w:after="240" w:before="240" w:lineRule="auto"/>
              <w:jc w:val="center"/>
              <w:rPr>
                <w:rFonts w:ascii="Montserrat" w:cs="Montserrat" w:eastAsia="Montserrat" w:hAnsi="Montserrat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jc w:val="center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Agentes culturais com deficiência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4">
            <w:pPr>
              <w:jc w:val="center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5</w:t>
            </w:r>
          </w:p>
        </w:tc>
      </w:tr>
      <w:tr>
        <w:trPr>
          <w:cantSplit w:val="0"/>
          <w:trHeight w:val="97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shd w:fill="ffffff" w:val="clear"/>
              <w:spacing w:after="240" w:before="240" w:lineRule="auto"/>
              <w:jc w:val="center"/>
              <w:rPr>
                <w:rFonts w:ascii="Montserrat" w:cs="Montserrat" w:eastAsia="Montserrat" w:hAnsi="Montserrat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jc w:val="center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Agentes residentes na zona rural de Riacho das Almas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jc w:val="center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5</w:t>
            </w:r>
          </w:p>
        </w:tc>
      </w:tr>
      <w:tr>
        <w:trPr>
          <w:cantSplit w:val="0"/>
          <w:trHeight w:val="975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shd w:fill="ffffff" w:val="clear"/>
              <w:spacing w:after="240" w:before="240" w:lineRule="auto"/>
              <w:jc w:val="center"/>
              <w:rPr>
                <w:rFonts w:ascii="Montserrat" w:cs="Montserrat" w:eastAsia="Montserrat" w:hAnsi="Montserrat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PONTUAÇÃO EXTRA TOTAL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shd w:fill="ffffff" w:val="clear"/>
              <w:spacing w:after="240" w:before="240" w:lineRule="auto"/>
              <w:jc w:val="center"/>
              <w:rPr>
                <w:rFonts w:ascii="Montserrat" w:cs="Montserrat" w:eastAsia="Montserrat" w:hAnsi="Montserrat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20</w:t>
            </w: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 PONTOS</w:t>
            </w:r>
          </w:p>
        </w:tc>
      </w:tr>
    </w:tbl>
    <w:p w:rsidR="00000000" w:rsidDel="00000000" w:rsidP="00000000" w:rsidRDefault="00000000" w:rsidRPr="00000000" w14:paraId="0000003B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</w:t>
      </w:r>
    </w:p>
    <w:tbl>
      <w:tblPr>
        <w:tblStyle w:val="Table3"/>
        <w:tblW w:w="9025.511811023624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769.1202553169228"/>
        <w:gridCol w:w="3793.1137677557754"/>
        <w:gridCol w:w="3463.277787950925"/>
        <w:tblGridChange w:id="0">
          <w:tblGrid>
            <w:gridCol w:w="1769.1202553169228"/>
            <w:gridCol w:w="3793.1137677557754"/>
            <w:gridCol w:w="3463.277787950925"/>
          </w:tblGrid>
        </w:tblGridChange>
      </w:tblGrid>
      <w:tr>
        <w:trPr>
          <w:cantSplit w:val="0"/>
          <w:trHeight w:val="765" w:hRule="atLeast"/>
          <w:tblHeader w:val="0"/>
        </w:trPr>
        <w:tc>
          <w:tcPr>
            <w:gridSpan w:val="3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jc w:val="center"/>
              <w:rPr>
                <w:rFonts w:ascii="Montserrat" w:cs="Montserrat" w:eastAsia="Montserrat" w:hAnsi="Montserrat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PONTUAÇÃO EXTRA PARA PROPONENTES PESSOAS JURÍDICAS E COLETIVOS OU GRUPOS CULTURAIS SEM CNPJ</w:t>
            </w:r>
          </w:p>
        </w:tc>
      </w:tr>
      <w:tr>
        <w:trPr>
          <w:cantSplit w:val="0"/>
          <w:trHeight w:val="105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jc w:val="center"/>
              <w:rPr>
                <w:rFonts w:ascii="Montserrat" w:cs="Montserrat" w:eastAsia="Montserrat" w:hAnsi="Montserrat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Identificação do Ponto Extra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jc w:val="center"/>
              <w:rPr>
                <w:rFonts w:ascii="Montserrat" w:cs="Montserrat" w:eastAsia="Montserrat" w:hAnsi="Montserrat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Descrição do Ponto Extra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jc w:val="center"/>
              <w:rPr>
                <w:rFonts w:ascii="Montserrat" w:cs="Montserrat" w:eastAsia="Montserrat" w:hAnsi="Montserrat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Pontuação</w:t>
            </w:r>
          </w:p>
        </w:tc>
      </w:tr>
      <w:tr>
        <w:trPr>
          <w:cantSplit w:val="0"/>
          <w:trHeight w:val="132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spacing w:after="160" w:lineRule="auto"/>
              <w:jc w:val="center"/>
              <w:rPr>
                <w:rFonts w:ascii="Montserrat" w:cs="Montserrat" w:eastAsia="Montserrat" w:hAnsi="Montserrat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jc w:val="center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Pessoas jurídicas ou coletivos/grupos compostos majoritariamente por pessoas com deficiência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jc w:val="center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5</w:t>
            </w:r>
          </w:p>
          <w:p w:rsidR="00000000" w:rsidDel="00000000" w:rsidP="00000000" w:rsidRDefault="00000000" w:rsidRPr="00000000" w14:paraId="00000045">
            <w:pPr>
              <w:spacing w:after="160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132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shd w:fill="ffffff" w:val="clear"/>
              <w:spacing w:after="240" w:before="240" w:lineRule="auto"/>
              <w:jc w:val="center"/>
              <w:rPr>
                <w:rFonts w:ascii="Montserrat" w:cs="Montserrat" w:eastAsia="Montserrat" w:hAnsi="Montserrat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jc w:val="center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Pessoas jurídicas ou coletivos/grupos compostos majoritariamente por pessoas negras ou indígenas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spacing w:after="240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9">
            <w:pPr>
              <w:jc w:val="center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5</w:t>
            </w:r>
          </w:p>
        </w:tc>
      </w:tr>
      <w:tr>
        <w:trPr>
          <w:cantSplit w:val="0"/>
          <w:trHeight w:val="100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shd w:fill="ffffff" w:val="clear"/>
              <w:spacing w:after="240" w:before="240" w:lineRule="auto"/>
              <w:jc w:val="center"/>
              <w:rPr>
                <w:rFonts w:ascii="Montserrat" w:cs="Montserrat" w:eastAsia="Montserrat" w:hAnsi="Montserrat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jc w:val="center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Pessoas jurídicas compostas majoritariamente por mulheres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spacing w:after="240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D">
            <w:pPr>
              <w:jc w:val="center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5</w:t>
            </w:r>
          </w:p>
        </w:tc>
      </w:tr>
      <w:tr>
        <w:trPr>
          <w:cantSplit w:val="0"/>
          <w:trHeight w:val="100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shd w:fill="ffffff" w:val="clear"/>
              <w:spacing w:after="240" w:before="240" w:lineRule="auto"/>
              <w:jc w:val="center"/>
              <w:rPr>
                <w:rFonts w:ascii="Montserrat" w:cs="Montserrat" w:eastAsia="Montserrat" w:hAnsi="Montserrat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jc w:val="center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Pessoas jurídicas ou coletivos/grupos com notória atuação em temáticas relacionadas a: pessoas negras, indígenas, pessoas com deficiência, mulheres, LGBTQIAP+, idosos, crianças, e demais grupos em situação de vulnerabilidade econômica e/ou social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spacing w:after="240" w:lineRule="auto"/>
              <w:jc w:val="center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5</w:t>
            </w:r>
          </w:p>
        </w:tc>
      </w:tr>
      <w:tr>
        <w:trPr>
          <w:cantSplit w:val="0"/>
          <w:trHeight w:val="975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shd w:fill="ffffff" w:val="clear"/>
              <w:spacing w:after="240" w:before="240" w:lineRule="auto"/>
              <w:jc w:val="center"/>
              <w:rPr>
                <w:rFonts w:ascii="Montserrat" w:cs="Montserrat" w:eastAsia="Montserrat" w:hAnsi="Montserrat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PONTUAÇÃO EXTRA TOTAL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shd w:fill="ffffff" w:val="clear"/>
              <w:spacing w:after="240" w:before="240" w:lineRule="auto"/>
              <w:jc w:val="center"/>
              <w:rPr>
                <w:rFonts w:ascii="Montserrat" w:cs="Montserrat" w:eastAsia="Montserrat" w:hAnsi="Montserrat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20 PONTOS</w:t>
            </w:r>
          </w:p>
        </w:tc>
      </w:tr>
    </w:tbl>
    <w:p w:rsidR="00000000" w:rsidDel="00000000" w:rsidP="00000000" w:rsidRDefault="00000000" w:rsidRPr="00000000" w14:paraId="00000054">
      <w:pPr>
        <w:spacing w:after="120" w:before="120" w:lineRule="auto"/>
        <w:ind w:right="120"/>
        <w:jc w:val="both"/>
        <w:rPr>
          <w:rFonts w:ascii="Montserrat" w:cs="Montserrat" w:eastAsia="Montserrat" w:hAnsi="Montserrat"/>
          <w:color w:val="ff0000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color w:val="ff0000"/>
          <w:sz w:val="24"/>
          <w:szCs w:val="24"/>
          <w:rtl w:val="0"/>
        </w:rPr>
        <w:t xml:space="preserve">  </w:t>
      </w:r>
    </w:p>
    <w:p w:rsidR="00000000" w:rsidDel="00000000" w:rsidP="00000000" w:rsidRDefault="00000000" w:rsidRPr="00000000" w14:paraId="00000055">
      <w:pPr>
        <w:spacing w:after="120" w:before="120" w:lineRule="auto"/>
        <w:ind w:left="840" w:right="120" w:firstLine="0"/>
        <w:jc w:val="both"/>
        <w:rPr>
          <w:rFonts w:ascii="Montserrat" w:cs="Montserrat" w:eastAsia="Montserrat" w:hAnsi="Montserrat"/>
          <w:color w:val="ff0000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●</w:t>
      </w:r>
      <w:r w:rsidDel="00000000" w:rsidR="00000000" w:rsidRPr="00000000">
        <w:rPr>
          <w:rFonts w:ascii="Montserrat" w:cs="Montserrat" w:eastAsia="Montserrat" w:hAnsi="Montserrat"/>
          <w:color w:val="ff0000"/>
          <w:sz w:val="14"/>
          <w:szCs w:val="14"/>
          <w:rtl w:val="0"/>
        </w:rPr>
        <w:t xml:space="preserve">        </w:t>
        <w:tab/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A pontuação final de cada candidatura será por média das notas atribuídas individualmente por cada membro da comissão avaliadora.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120" w:before="120" w:lineRule="auto"/>
        <w:ind w:left="840" w:right="120" w:firstLine="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●</w:t>
      </w:r>
      <w:r w:rsidDel="00000000" w:rsidR="00000000" w:rsidRPr="00000000">
        <w:rPr>
          <w:rFonts w:ascii="Montserrat" w:cs="Montserrat" w:eastAsia="Montserrat" w:hAnsi="Montserrat"/>
          <w:sz w:val="14"/>
          <w:szCs w:val="14"/>
          <w:rtl w:val="0"/>
        </w:rPr>
        <w:t xml:space="preserve">        </w:t>
        <w:tab/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Os critérios gerais são eliminatórios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  <w:tab/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de modo que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 agente cultural que receber pontuação 0 em algum dos critérios será desclassificado do Edital.</w:t>
      </w:r>
    </w:p>
    <w:p w:rsidR="00000000" w:rsidDel="00000000" w:rsidP="00000000" w:rsidRDefault="00000000" w:rsidRPr="00000000" w14:paraId="00000057">
      <w:pPr>
        <w:spacing w:after="120" w:before="120" w:lineRule="auto"/>
        <w:ind w:left="840" w:right="120" w:firstLine="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●</w:t>
      </w:r>
      <w:r w:rsidDel="00000000" w:rsidR="00000000" w:rsidRPr="00000000">
        <w:rPr>
          <w:rFonts w:ascii="Montserrat" w:cs="Montserrat" w:eastAsia="Montserrat" w:hAnsi="Montserrat"/>
          <w:sz w:val="14"/>
          <w:szCs w:val="14"/>
          <w:rtl w:val="0"/>
        </w:rPr>
        <w:t xml:space="preserve">        </w:t>
        <w:tab/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Os bônus de pontuação são cumulativos e não constituem critérios obrigatórios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de modo que a pontuação 0 em algum dos pontos bônus não desclassifica o agente cultural.</w:t>
      </w:r>
    </w:p>
    <w:p w:rsidR="00000000" w:rsidDel="00000000" w:rsidP="00000000" w:rsidRDefault="00000000" w:rsidRPr="00000000" w14:paraId="00000058">
      <w:pPr>
        <w:spacing w:after="120" w:before="120" w:lineRule="auto"/>
        <w:ind w:left="840" w:right="120" w:firstLine="0"/>
        <w:jc w:val="both"/>
        <w:rPr>
          <w:rFonts w:ascii="Montserrat" w:cs="Montserrat" w:eastAsia="Montserrat" w:hAnsi="Montserrat"/>
          <w:color w:val="ff0000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●</w:t>
      </w:r>
      <w:r w:rsidDel="00000000" w:rsidR="00000000" w:rsidRPr="00000000">
        <w:rPr>
          <w:rFonts w:ascii="Montserrat" w:cs="Montserrat" w:eastAsia="Montserrat" w:hAnsi="Montserrat"/>
          <w:sz w:val="14"/>
          <w:szCs w:val="14"/>
          <w:rtl w:val="0"/>
        </w:rPr>
        <w:t xml:space="preserve">        </w:t>
        <w:tab/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Em caso de empate, serão utilizados para fins de classificação dos projetos a maior nota nos critérios de acordo com a ordem abaixo definida: A, B, C, D, respectivamente.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120" w:before="120" w:lineRule="auto"/>
        <w:ind w:left="840" w:right="120" w:firstLine="0"/>
        <w:jc w:val="both"/>
        <w:rPr>
          <w:rFonts w:ascii="Montserrat" w:cs="Montserrat" w:eastAsia="Montserrat" w:hAnsi="Montserrat"/>
          <w:color w:val="ff0000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●</w:t>
      </w:r>
      <w:r w:rsidDel="00000000" w:rsidR="00000000" w:rsidRPr="00000000">
        <w:rPr>
          <w:rFonts w:ascii="Montserrat" w:cs="Montserrat" w:eastAsia="Montserrat" w:hAnsi="Montserrat"/>
          <w:sz w:val="14"/>
          <w:szCs w:val="14"/>
          <w:rtl w:val="0"/>
        </w:rPr>
        <w:t xml:space="preserve">        </w:t>
        <w:tab/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Caso nenhum dos critérios acima elencados seja capaz de promover o desempate, serão adotados critérios de desempate na ordem a seguir: PROPONENTE COM MAIOR IDADE.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120" w:before="120" w:lineRule="auto"/>
        <w:ind w:left="840" w:right="120" w:firstLine="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●</w:t>
      </w:r>
      <w:r w:rsidDel="00000000" w:rsidR="00000000" w:rsidRPr="00000000">
        <w:rPr>
          <w:rFonts w:ascii="Montserrat" w:cs="Montserrat" w:eastAsia="Montserrat" w:hAnsi="Montserrat"/>
          <w:sz w:val="14"/>
          <w:szCs w:val="14"/>
          <w:rtl w:val="0"/>
        </w:rPr>
        <w:t xml:space="preserve">        </w:t>
        <w:tab/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Serão considerados aptos os projetos que receberem nota final igual ou superior a 24 pontos.</w:t>
      </w:r>
    </w:p>
    <w:p w:rsidR="00000000" w:rsidDel="00000000" w:rsidP="00000000" w:rsidRDefault="00000000" w:rsidRPr="00000000" w14:paraId="0000005B">
      <w:pPr>
        <w:spacing w:after="120" w:before="120" w:lineRule="auto"/>
        <w:ind w:left="840" w:right="120" w:firstLine="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●</w:t>
      </w:r>
      <w:r w:rsidDel="00000000" w:rsidR="00000000" w:rsidRPr="00000000">
        <w:rPr>
          <w:rFonts w:ascii="Montserrat" w:cs="Montserrat" w:eastAsia="Montserrat" w:hAnsi="Montserrat"/>
          <w:sz w:val="14"/>
          <w:szCs w:val="14"/>
          <w:rtl w:val="0"/>
        </w:rPr>
        <w:t xml:space="preserve">        </w:t>
        <w:tab/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Serão desclassificados os projetos que:</w:t>
      </w:r>
    </w:p>
    <w:p w:rsidR="00000000" w:rsidDel="00000000" w:rsidP="00000000" w:rsidRDefault="00000000" w:rsidRPr="00000000" w14:paraId="0000005C">
      <w:pPr>
        <w:spacing w:after="120" w:before="120" w:lineRule="auto"/>
        <w:ind w:left="1420" w:right="120" w:firstLine="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I - receberam nota 0 em qualquer dos critérios obrigatórios; </w:t>
      </w:r>
    </w:p>
    <w:p w:rsidR="00000000" w:rsidDel="00000000" w:rsidP="00000000" w:rsidRDefault="00000000" w:rsidRPr="00000000" w14:paraId="0000005D">
      <w:pPr>
        <w:spacing w:after="120" w:before="120" w:lineRule="auto"/>
        <w:ind w:left="1420" w:right="120" w:firstLine="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II - apresentem quaisquer formas de preconceito de origem, raça, etnia, gênero, cor, idade ou outras formas de discriminação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  <w:tab/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, com fundamento no disposto no </w:t>
      </w:r>
      <w:hyperlink r:id="rId6">
        <w:r w:rsidDel="00000000" w:rsidR="00000000" w:rsidRPr="00000000">
          <w:rPr>
            <w:rFonts w:ascii="Montserrat" w:cs="Montserrat" w:eastAsia="Montserrat" w:hAnsi="Montserrat"/>
            <w:sz w:val="24"/>
            <w:szCs w:val="24"/>
            <w:rtl w:val="0"/>
          </w:rPr>
          <w:t xml:space="preserve">inciso IV do caput do art. 3º da Constituição,</w:t>
        </w:r>
      </w:hyperlink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garantidos o contraditório e a ampla defesa.</w:t>
      </w:r>
    </w:p>
    <w:p w:rsidR="00000000" w:rsidDel="00000000" w:rsidP="00000000" w:rsidRDefault="00000000" w:rsidRPr="00000000" w14:paraId="0000005E">
      <w:pPr>
        <w:spacing w:after="120" w:before="120" w:lineRule="auto"/>
        <w:ind w:left="840" w:right="120" w:firstLine="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●</w:t>
      </w:r>
      <w:r w:rsidDel="00000000" w:rsidR="00000000" w:rsidRPr="00000000">
        <w:rPr>
          <w:rFonts w:ascii="Montserrat" w:cs="Montserrat" w:eastAsia="Montserrat" w:hAnsi="Montserrat"/>
          <w:sz w:val="14"/>
          <w:szCs w:val="14"/>
          <w:rtl w:val="0"/>
        </w:rPr>
        <w:t xml:space="preserve">        </w:t>
        <w:tab/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A falsidade de informações acarretará desclassificação, podendo ensejar, ainda, a aplicação de sanções administrativas ou criminais.</w:t>
      </w:r>
    </w:p>
    <w:p w:rsidR="00000000" w:rsidDel="00000000" w:rsidP="00000000" w:rsidRDefault="00000000" w:rsidRPr="00000000" w14:paraId="0000005F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3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1">
    <w:pPr>
      <w:jc w:val="center"/>
      <w:rPr/>
    </w:pPr>
    <w:r w:rsidDel="00000000" w:rsidR="00000000" w:rsidRPr="00000000">
      <w:rPr/>
      <w:drawing>
        <wp:inline distB="114300" distT="114300" distL="114300" distR="114300">
          <wp:extent cx="5731200" cy="39370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31200" cy="3937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2">
    <w:pPr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://www.planalto.gov.br/ccivil_03/Constituicao/Constituicao.htm#art3iv" TargetMode="Externa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